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6539C" w14:textId="77777777" w:rsidR="00531A75" w:rsidRDefault="00160488">
      <w:pPr>
        <w:jc w:val="center"/>
      </w:pPr>
      <w:r>
        <w:rPr>
          <w:noProof/>
          <w:sz w:val="20"/>
        </w:rPr>
        <w:drawing>
          <wp:inline distT="0" distB="0" distL="0" distR="0" wp14:anchorId="0356F06A" wp14:editId="3951B9D9">
            <wp:extent cx="4480560" cy="11612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c_logo.png"/>
                    <pic:cNvPicPr/>
                  </pic:nvPicPr>
                  <pic:blipFill>
                    <a:blip r:embed="rId8"/>
                    <a:stretch>
                      <a:fillRect/>
                    </a:stretch>
                  </pic:blipFill>
                  <pic:spPr>
                    <a:xfrm>
                      <a:off x="0" y="0"/>
                      <a:ext cx="4480560" cy="1161204"/>
                    </a:xfrm>
                    <a:prstGeom prst="rect">
                      <a:avLst/>
                    </a:prstGeom>
                  </pic:spPr>
                </pic:pic>
              </a:graphicData>
            </a:graphic>
          </wp:inline>
        </w:drawing>
      </w:r>
    </w:p>
    <w:p w14:paraId="2BB26722" w14:textId="77777777" w:rsidR="00531A75" w:rsidRDefault="00160488">
      <w:pPr>
        <w:spacing w:after="100"/>
      </w:pPr>
      <w:r>
        <w:rPr>
          <w:b/>
          <w:sz w:val="20"/>
        </w:rPr>
        <w:t>Job Description: Member Service Representative</w:t>
      </w:r>
    </w:p>
    <w:tbl>
      <w:tblPr>
        <w:tblW w:w="0" w:type="auto"/>
        <w:jc w:val="center"/>
        <w:tblLayout w:type="fixed"/>
        <w:tblLook w:val="04A0" w:firstRow="1" w:lastRow="0" w:firstColumn="1" w:lastColumn="0" w:noHBand="0" w:noVBand="1"/>
      </w:tblPr>
      <w:tblGrid>
        <w:gridCol w:w="5472"/>
        <w:gridCol w:w="5472"/>
      </w:tblGrid>
      <w:tr w:rsidR="00531A75" w14:paraId="072BFA5F" w14:textId="77777777">
        <w:trPr>
          <w:jc w:val="center"/>
        </w:trPr>
        <w:tc>
          <w:tcPr>
            <w:tcW w:w="5472" w:type="dxa"/>
            <w:tcBorders>
              <w:top w:val="single" w:sz="8" w:space="0" w:color="auto"/>
              <w:left w:val="single" w:sz="8" w:space="0" w:color="auto"/>
              <w:bottom w:val="single" w:sz="8" w:space="0" w:color="auto"/>
              <w:right w:val="single" w:sz="8" w:space="0" w:color="auto"/>
            </w:tcBorders>
            <w:tcMar>
              <w:top w:w="50" w:type="dxa"/>
              <w:left w:w="90" w:type="dxa"/>
              <w:bottom w:w="50" w:type="dxa"/>
              <w:right w:w="90" w:type="dxa"/>
            </w:tcMar>
          </w:tcPr>
          <w:p w14:paraId="762B468F" w14:textId="77777777" w:rsidR="00997B8E" w:rsidRDefault="001D00EF">
            <w:r>
              <w:rPr>
                <w:b/>
                <w:sz w:val="20"/>
              </w:rPr>
              <w:t>Department:</w:t>
            </w:r>
            <w:r>
              <w:rPr>
                <w:sz w:val="20"/>
              </w:rPr>
              <w:t xml:space="preserve"> Financial Services</w:t>
            </w:r>
          </w:p>
        </w:tc>
        <w:tc>
          <w:tcPr>
            <w:tcW w:w="5472" w:type="dxa"/>
            <w:tcBorders>
              <w:top w:val="single" w:sz="8" w:space="0" w:color="auto"/>
              <w:left w:val="single" w:sz="8" w:space="0" w:color="auto"/>
              <w:bottom w:val="single" w:sz="8" w:space="0" w:color="auto"/>
              <w:right w:val="single" w:sz="8" w:space="0" w:color="auto"/>
            </w:tcBorders>
            <w:tcMar>
              <w:top w:w="50" w:type="dxa"/>
              <w:left w:w="90" w:type="dxa"/>
              <w:bottom w:w="50" w:type="dxa"/>
              <w:right w:w="90" w:type="dxa"/>
            </w:tcMar>
          </w:tcPr>
          <w:p w14:paraId="753ED987" w14:textId="77777777" w:rsidR="00997B8E" w:rsidRDefault="001D00EF">
            <w:r>
              <w:rPr>
                <w:b/>
                <w:sz w:val="20"/>
              </w:rPr>
              <w:t>FLSA Status:</w:t>
            </w:r>
            <w:r>
              <w:rPr>
                <w:sz w:val="20"/>
              </w:rPr>
              <w:t xml:space="preserve"> Non-Exempt</w:t>
            </w:r>
          </w:p>
        </w:tc>
      </w:tr>
      <w:tr w:rsidR="00531A75" w14:paraId="69E2B383" w14:textId="77777777">
        <w:trPr>
          <w:jc w:val="center"/>
        </w:trPr>
        <w:tc>
          <w:tcPr>
            <w:tcW w:w="5472" w:type="dxa"/>
            <w:tcBorders>
              <w:top w:val="single" w:sz="8" w:space="0" w:color="auto"/>
              <w:left w:val="single" w:sz="8" w:space="0" w:color="auto"/>
              <w:bottom w:val="single" w:sz="8" w:space="0" w:color="auto"/>
              <w:right w:val="single" w:sz="8" w:space="0" w:color="auto"/>
            </w:tcBorders>
            <w:tcMar>
              <w:top w:w="50" w:type="dxa"/>
              <w:left w:w="90" w:type="dxa"/>
              <w:bottom w:w="50" w:type="dxa"/>
              <w:right w:w="90" w:type="dxa"/>
            </w:tcMar>
          </w:tcPr>
          <w:p w14:paraId="3D30B866" w14:textId="77777777" w:rsidR="00997B8E" w:rsidRDefault="001D00EF">
            <w:r>
              <w:rPr>
                <w:b/>
                <w:sz w:val="20"/>
              </w:rPr>
              <w:t>Reports to:</w:t>
            </w:r>
            <w:r>
              <w:rPr>
                <w:sz w:val="20"/>
              </w:rPr>
              <w:t xml:space="preserve"> Member Service Supervisor</w:t>
            </w:r>
          </w:p>
        </w:tc>
        <w:tc>
          <w:tcPr>
            <w:tcW w:w="5472" w:type="dxa"/>
            <w:tcBorders>
              <w:top w:val="single" w:sz="8" w:space="0" w:color="auto"/>
              <w:left w:val="single" w:sz="8" w:space="0" w:color="auto"/>
              <w:bottom w:val="single" w:sz="8" w:space="0" w:color="auto"/>
              <w:right w:val="single" w:sz="8" w:space="0" w:color="auto"/>
            </w:tcBorders>
            <w:tcMar>
              <w:top w:w="50" w:type="dxa"/>
              <w:left w:w="90" w:type="dxa"/>
              <w:bottom w:w="50" w:type="dxa"/>
              <w:right w:w="90" w:type="dxa"/>
            </w:tcMar>
          </w:tcPr>
          <w:p w14:paraId="111EE924" w14:textId="77777777" w:rsidR="00997B8E" w:rsidRDefault="001D00EF">
            <w:r>
              <w:rPr>
                <w:b/>
                <w:sz w:val="20"/>
              </w:rPr>
              <w:t>Location:</w:t>
            </w:r>
            <w:r>
              <w:rPr>
                <w:sz w:val="20"/>
              </w:rPr>
              <w:t xml:space="preserve"> Sinton, Texas</w:t>
            </w:r>
          </w:p>
        </w:tc>
      </w:tr>
      <w:tr w:rsidR="00531A75" w14:paraId="58E3CA04" w14:textId="77777777">
        <w:trPr>
          <w:jc w:val="center"/>
        </w:trPr>
        <w:tc>
          <w:tcPr>
            <w:tcW w:w="5472" w:type="dxa"/>
            <w:gridSpan w:val="2"/>
            <w:tcBorders>
              <w:top w:val="single" w:sz="8" w:space="0" w:color="auto"/>
              <w:left w:val="single" w:sz="8" w:space="0" w:color="auto"/>
              <w:bottom w:val="single" w:sz="8" w:space="0" w:color="auto"/>
              <w:right w:val="single" w:sz="8" w:space="0" w:color="auto"/>
            </w:tcBorders>
            <w:tcMar>
              <w:top w:w="50" w:type="dxa"/>
              <w:left w:w="90" w:type="dxa"/>
              <w:bottom w:w="50" w:type="dxa"/>
              <w:right w:w="90" w:type="dxa"/>
            </w:tcMar>
          </w:tcPr>
          <w:p w14:paraId="390D9397" w14:textId="77777777" w:rsidR="00997B8E" w:rsidRDefault="001D00EF">
            <w:r>
              <w:rPr>
                <w:b/>
                <w:sz w:val="20"/>
              </w:rPr>
              <w:t>Supervises:</w:t>
            </w:r>
            <w:r>
              <w:rPr>
                <w:sz w:val="20"/>
              </w:rPr>
              <w:t xml:space="preserve"> None</w:t>
            </w:r>
          </w:p>
        </w:tc>
      </w:tr>
      <w:tr w:rsidR="00531A75" w14:paraId="6676B400" w14:textId="77777777">
        <w:trPr>
          <w:jc w:val="center"/>
        </w:trPr>
        <w:tc>
          <w:tcPr>
            <w:tcW w:w="5472" w:type="dxa"/>
            <w:tcBorders>
              <w:top w:val="single" w:sz="8" w:space="0" w:color="auto"/>
              <w:left w:val="single" w:sz="8" w:space="0" w:color="auto"/>
              <w:bottom w:val="single" w:sz="8" w:space="0" w:color="auto"/>
              <w:right w:val="single" w:sz="8" w:space="0" w:color="auto"/>
            </w:tcBorders>
            <w:tcMar>
              <w:top w:w="50" w:type="dxa"/>
              <w:left w:w="90" w:type="dxa"/>
              <w:bottom w:w="50" w:type="dxa"/>
              <w:right w:w="90" w:type="dxa"/>
            </w:tcMar>
          </w:tcPr>
          <w:p w14:paraId="35C9E434" w14:textId="77777777" w:rsidR="00997B8E" w:rsidRDefault="001D00EF">
            <w:r>
              <w:rPr>
                <w:b/>
                <w:sz w:val="20"/>
              </w:rPr>
              <w:t>NRECA NCS classification:</w:t>
            </w:r>
            <w:r>
              <w:rPr>
                <w:sz w:val="20"/>
              </w:rPr>
              <w:t xml:space="preserve"> 7F NELM-07</w:t>
            </w:r>
          </w:p>
        </w:tc>
        <w:tc>
          <w:tcPr>
            <w:tcW w:w="5472" w:type="dxa"/>
            <w:tcBorders>
              <w:top w:val="single" w:sz="8" w:space="0" w:color="auto"/>
              <w:left w:val="single" w:sz="8" w:space="0" w:color="auto"/>
              <w:bottom w:val="single" w:sz="8" w:space="0" w:color="auto"/>
              <w:right w:val="single" w:sz="8" w:space="0" w:color="auto"/>
            </w:tcBorders>
            <w:tcMar>
              <w:top w:w="50" w:type="dxa"/>
              <w:left w:w="90" w:type="dxa"/>
              <w:bottom w:w="50" w:type="dxa"/>
              <w:right w:w="90" w:type="dxa"/>
            </w:tcMar>
          </w:tcPr>
          <w:p w14:paraId="1D44762F" w14:textId="77777777" w:rsidR="00997B8E" w:rsidRDefault="001D00EF">
            <w:r>
              <w:rPr>
                <w:b/>
                <w:sz w:val="20"/>
              </w:rPr>
              <w:t>Revised:</w:t>
            </w:r>
            <w:r>
              <w:rPr>
                <w:sz w:val="20"/>
              </w:rPr>
              <w:t xml:space="preserve"> July 2026</w:t>
            </w:r>
          </w:p>
        </w:tc>
      </w:tr>
    </w:tbl>
    <w:p w14:paraId="72E4566A" w14:textId="77777777" w:rsidR="00531A75" w:rsidRDefault="00531A75">
      <w:pPr>
        <w:spacing w:after="20"/>
      </w:pPr>
    </w:p>
    <w:tbl>
      <w:tblPr>
        <w:tblW w:w="0" w:type="auto"/>
        <w:jc w:val="center"/>
        <w:tblLayout w:type="fixed"/>
        <w:tblLook w:val="04A0" w:firstRow="1" w:lastRow="0" w:firstColumn="1" w:lastColumn="0" w:noHBand="0" w:noVBand="1"/>
      </w:tblPr>
      <w:tblGrid>
        <w:gridCol w:w="10944"/>
      </w:tblGrid>
      <w:tr w:rsidR="00531A75" w14:paraId="2D5181F9" w14:textId="77777777">
        <w:trPr>
          <w:jc w:val="center"/>
        </w:trPr>
        <w:tc>
          <w:tcPr>
            <w:tcW w:w="10944" w:type="dxa"/>
            <w:tcBorders>
              <w:top w:val="single" w:sz="8" w:space="0" w:color="auto"/>
              <w:left w:val="single" w:sz="8" w:space="0" w:color="auto"/>
              <w:bottom w:val="single" w:sz="8" w:space="0" w:color="auto"/>
              <w:right w:val="single" w:sz="8" w:space="0" w:color="auto"/>
            </w:tcBorders>
            <w:shd w:val="clear" w:color="auto" w:fill="3F6280"/>
          </w:tcPr>
          <w:p w14:paraId="3CD4085C" w14:textId="77777777" w:rsidR="00531A75" w:rsidRDefault="00160488">
            <w:pPr>
              <w:spacing w:after="0"/>
            </w:pPr>
            <w:r>
              <w:rPr>
                <w:b/>
                <w:color w:val="FFFFFF"/>
                <w:sz w:val="21"/>
              </w:rPr>
              <w:t>About San Patricio Electric Cooperative:</w:t>
            </w:r>
          </w:p>
        </w:tc>
      </w:tr>
      <w:tr w:rsidR="00531A75" w14:paraId="0AE6A3A5" w14:textId="77777777">
        <w:trPr>
          <w:jc w:val="center"/>
        </w:trPr>
        <w:tc>
          <w:tcPr>
            <w:tcW w:w="10944" w:type="dxa"/>
            <w:tcBorders>
              <w:top w:val="single" w:sz="8" w:space="0" w:color="auto"/>
              <w:left w:val="single" w:sz="8" w:space="0" w:color="auto"/>
              <w:bottom w:val="single" w:sz="8" w:space="0" w:color="auto"/>
              <w:right w:val="single" w:sz="8" w:space="0" w:color="auto"/>
            </w:tcBorders>
            <w:tcMar>
              <w:top w:w="70" w:type="dxa"/>
              <w:left w:w="100" w:type="dxa"/>
              <w:bottom w:w="70" w:type="dxa"/>
              <w:right w:w="100" w:type="dxa"/>
            </w:tcMar>
          </w:tcPr>
          <w:p w14:paraId="2AF3EB0D" w14:textId="77777777" w:rsidR="00531A75" w:rsidRDefault="00160488">
            <w:pPr>
              <w:spacing w:after="100"/>
            </w:pPr>
            <w:r>
              <w:rPr>
                <w:sz w:val="20"/>
              </w:rPr>
              <w:t>San Patricio Electric Cooperative (SPEC) is a member-owned, not-for-profit electric utility committed to providing safe, reliable and affordable electric service to the communities we serve.</w:t>
            </w:r>
          </w:p>
          <w:p w14:paraId="6A8D1109" w14:textId="77777777" w:rsidR="00531A75" w:rsidRDefault="00160488">
            <w:pPr>
              <w:spacing w:after="100"/>
            </w:pPr>
            <w:r>
              <w:rPr>
                <w:sz w:val="20"/>
              </w:rPr>
              <w:t>Beyond delivering power, SPEC is dedicated to enhancing the quality of life for our members through strong community engagement, responsible operations and a focus on service excellence. As a cooperative, we operate with a commitment to integrity, accountability and long-term sustainability.</w:t>
            </w:r>
          </w:p>
          <w:p w14:paraId="40D372C4" w14:textId="77777777" w:rsidR="00531A75" w:rsidRDefault="00160488">
            <w:pPr>
              <w:spacing w:after="100"/>
            </w:pPr>
            <w:r>
              <w:rPr>
                <w:sz w:val="20"/>
              </w:rPr>
              <w:t>Our employees work together as a team to uphold cooperative principles while delivering dependable service and supporting the needs of our members and communities.</w:t>
            </w:r>
          </w:p>
        </w:tc>
      </w:tr>
    </w:tbl>
    <w:p w14:paraId="4D20ADA2" w14:textId="77777777" w:rsidR="00531A75" w:rsidRDefault="00531A75">
      <w:pPr>
        <w:spacing w:after="20"/>
      </w:pPr>
    </w:p>
    <w:tbl>
      <w:tblPr>
        <w:tblW w:w="0" w:type="auto"/>
        <w:jc w:val="center"/>
        <w:tblLayout w:type="fixed"/>
        <w:tblLook w:val="04A0" w:firstRow="1" w:lastRow="0" w:firstColumn="1" w:lastColumn="0" w:noHBand="0" w:noVBand="1"/>
      </w:tblPr>
      <w:tblGrid>
        <w:gridCol w:w="10944"/>
      </w:tblGrid>
      <w:tr w:rsidR="00531A75" w14:paraId="3C828470" w14:textId="77777777">
        <w:trPr>
          <w:jc w:val="center"/>
        </w:trPr>
        <w:tc>
          <w:tcPr>
            <w:tcW w:w="10944" w:type="dxa"/>
            <w:tcBorders>
              <w:top w:val="single" w:sz="8" w:space="0" w:color="auto"/>
              <w:left w:val="single" w:sz="8" w:space="0" w:color="auto"/>
              <w:bottom w:val="single" w:sz="8" w:space="0" w:color="auto"/>
              <w:right w:val="single" w:sz="8" w:space="0" w:color="auto"/>
            </w:tcBorders>
            <w:shd w:val="clear" w:color="auto" w:fill="3F6280"/>
          </w:tcPr>
          <w:p w14:paraId="79B1FEA2" w14:textId="77777777" w:rsidR="00531A75" w:rsidRDefault="00160488">
            <w:pPr>
              <w:spacing w:after="0"/>
            </w:pPr>
            <w:r>
              <w:rPr>
                <w:b/>
                <w:color w:val="FFFFFF"/>
                <w:sz w:val="21"/>
              </w:rPr>
              <w:t>BASIC FUNCTION:</w:t>
            </w:r>
          </w:p>
        </w:tc>
      </w:tr>
      <w:tr w:rsidR="00531A75" w14:paraId="34491171" w14:textId="77777777">
        <w:trPr>
          <w:jc w:val="center"/>
        </w:trPr>
        <w:tc>
          <w:tcPr>
            <w:tcW w:w="10944" w:type="dxa"/>
            <w:tcBorders>
              <w:top w:val="single" w:sz="8" w:space="0" w:color="auto"/>
              <w:left w:val="single" w:sz="8" w:space="0" w:color="auto"/>
              <w:bottom w:val="single" w:sz="8" w:space="0" w:color="auto"/>
              <w:right w:val="single" w:sz="8" w:space="0" w:color="auto"/>
            </w:tcBorders>
            <w:tcMar>
              <w:top w:w="70" w:type="dxa"/>
              <w:left w:w="100" w:type="dxa"/>
              <w:bottom w:w="70" w:type="dxa"/>
              <w:right w:w="100" w:type="dxa"/>
            </w:tcMar>
          </w:tcPr>
          <w:p w14:paraId="2B8F0340" w14:textId="77777777" w:rsidR="005C42D2" w:rsidRPr="005C42D2" w:rsidRDefault="005C42D2" w:rsidP="005C42D2">
            <w:pPr>
              <w:spacing w:after="40"/>
              <w:rPr>
                <w:sz w:val="20"/>
              </w:rPr>
            </w:pPr>
            <w:r w:rsidRPr="005C42D2">
              <w:rPr>
                <w:sz w:val="20"/>
              </w:rPr>
              <w:t>The Member Services Representative supports the cooperative’s mission by providing professional, accurate, and responsive service to members while assisting with account inquiries, service requests, billing matters, payments, and general member support.</w:t>
            </w:r>
          </w:p>
          <w:p w14:paraId="287C7D00" w14:textId="77777777" w:rsidR="005C42D2" w:rsidRPr="005C42D2" w:rsidRDefault="005C42D2" w:rsidP="005C42D2">
            <w:pPr>
              <w:spacing w:after="40"/>
              <w:rPr>
                <w:sz w:val="20"/>
              </w:rPr>
            </w:pPr>
            <w:r w:rsidRPr="005C42D2">
              <w:rPr>
                <w:sz w:val="20"/>
              </w:rPr>
              <w:t>This role is responsible for maintaining member account information, processing service-related transactions, responding to questions and concerns, and coordinating with other departments to ensure members receive timely and consistent assistance.</w:t>
            </w:r>
          </w:p>
          <w:p w14:paraId="4AD43F2B" w14:textId="77777777" w:rsidR="005C42D2" w:rsidRPr="005C42D2" w:rsidRDefault="005C42D2" w:rsidP="005C42D2">
            <w:pPr>
              <w:spacing w:after="40"/>
              <w:rPr>
                <w:sz w:val="20"/>
              </w:rPr>
            </w:pPr>
            <w:r w:rsidRPr="005C42D2">
              <w:rPr>
                <w:sz w:val="20"/>
              </w:rPr>
              <w:t xml:space="preserve">While administrative duties and routine account maintenance are included responsibilities, the primary focus of this position is to deliver </w:t>
            </w:r>
            <w:proofErr w:type="gramStart"/>
            <w:r w:rsidRPr="005C42D2">
              <w:rPr>
                <w:sz w:val="20"/>
              </w:rPr>
              <w:t>a positive</w:t>
            </w:r>
            <w:proofErr w:type="gramEnd"/>
            <w:r w:rsidRPr="005C42D2">
              <w:rPr>
                <w:sz w:val="20"/>
              </w:rPr>
              <w:t xml:space="preserve"> member experience, maintain accurate records, support efficient departmental operations, and represent the cooperative with professionalism, courtesy, and accountability.</w:t>
            </w:r>
          </w:p>
          <w:p w14:paraId="761F92A1" w14:textId="78E2B036" w:rsidR="00997B8E" w:rsidRDefault="00997B8E">
            <w:pPr>
              <w:spacing w:after="40"/>
            </w:pPr>
          </w:p>
        </w:tc>
      </w:tr>
    </w:tbl>
    <w:p w14:paraId="722EE5B4" w14:textId="77777777" w:rsidR="00531A75" w:rsidRDefault="00531A75">
      <w:pPr>
        <w:spacing w:after="20"/>
      </w:pPr>
    </w:p>
    <w:tbl>
      <w:tblPr>
        <w:tblW w:w="0" w:type="auto"/>
        <w:jc w:val="center"/>
        <w:tblLayout w:type="fixed"/>
        <w:tblLook w:val="04A0" w:firstRow="1" w:lastRow="0" w:firstColumn="1" w:lastColumn="0" w:noHBand="0" w:noVBand="1"/>
      </w:tblPr>
      <w:tblGrid>
        <w:gridCol w:w="10944"/>
      </w:tblGrid>
      <w:tr w:rsidR="00531A75" w14:paraId="05EF98A9" w14:textId="77777777">
        <w:trPr>
          <w:jc w:val="center"/>
        </w:trPr>
        <w:tc>
          <w:tcPr>
            <w:tcW w:w="10944" w:type="dxa"/>
            <w:tcBorders>
              <w:top w:val="single" w:sz="8" w:space="0" w:color="auto"/>
              <w:left w:val="single" w:sz="8" w:space="0" w:color="auto"/>
              <w:bottom w:val="single" w:sz="8" w:space="0" w:color="auto"/>
              <w:right w:val="single" w:sz="8" w:space="0" w:color="auto"/>
            </w:tcBorders>
            <w:shd w:val="clear" w:color="auto" w:fill="3F6280"/>
          </w:tcPr>
          <w:p w14:paraId="0C2F1970" w14:textId="77777777" w:rsidR="00531A75" w:rsidRDefault="00160488">
            <w:pPr>
              <w:spacing w:after="0"/>
            </w:pPr>
            <w:r>
              <w:rPr>
                <w:b/>
                <w:color w:val="FFFFFF"/>
                <w:sz w:val="21"/>
              </w:rPr>
              <w:t>EDUCATION AND EXPERIENCE:</w:t>
            </w:r>
          </w:p>
        </w:tc>
      </w:tr>
      <w:tr w:rsidR="00531A75" w14:paraId="10F0E5EB" w14:textId="77777777">
        <w:trPr>
          <w:jc w:val="center"/>
        </w:trPr>
        <w:tc>
          <w:tcPr>
            <w:tcW w:w="10944" w:type="dxa"/>
            <w:tcBorders>
              <w:top w:val="single" w:sz="8" w:space="0" w:color="auto"/>
              <w:left w:val="single" w:sz="8" w:space="0" w:color="auto"/>
              <w:bottom w:val="single" w:sz="8" w:space="0" w:color="auto"/>
              <w:right w:val="single" w:sz="8" w:space="0" w:color="auto"/>
            </w:tcBorders>
            <w:tcMar>
              <w:top w:w="70" w:type="dxa"/>
              <w:left w:w="100" w:type="dxa"/>
              <w:bottom w:w="70" w:type="dxa"/>
              <w:right w:w="100" w:type="dxa"/>
            </w:tcMar>
          </w:tcPr>
          <w:p w14:paraId="53C03CFF" w14:textId="77777777" w:rsidR="00997B8E" w:rsidRDefault="001D00EF">
            <w:pPr>
              <w:spacing w:after="40"/>
            </w:pPr>
            <w:r>
              <w:rPr>
                <w:sz w:val="20"/>
              </w:rPr>
              <w:t>High school diploma or equivalent is required. An associate degree in business, accounting, finance, office administration, or a related field is preferred. Two years of progressively responsible experience in utility billing, account processing, bookkeeping, financial transactions, collections, customer service, or a comparable office environment is preferred; or an equivalent combination of education and experience. Experience with computerized billing systems, customer information systems, NISC, account reconciliation, confidential financial information, detailed reporting, and recurring monthly processing deadlines is strongly preferred.</w:t>
            </w:r>
          </w:p>
        </w:tc>
      </w:tr>
    </w:tbl>
    <w:p w14:paraId="04B135B3" w14:textId="77777777" w:rsidR="00531A75" w:rsidRDefault="00531A75">
      <w:pPr>
        <w:spacing w:after="20"/>
      </w:pPr>
    </w:p>
    <w:p w14:paraId="7F9DDBFC" w14:textId="77777777" w:rsidR="005C42D2" w:rsidRDefault="005C42D2">
      <w:pPr>
        <w:spacing w:after="20"/>
      </w:pPr>
    </w:p>
    <w:p w14:paraId="27EBB472" w14:textId="77777777" w:rsidR="005C42D2" w:rsidRDefault="005C42D2">
      <w:pPr>
        <w:spacing w:after="20"/>
      </w:pPr>
    </w:p>
    <w:tbl>
      <w:tblPr>
        <w:tblW w:w="0" w:type="auto"/>
        <w:jc w:val="center"/>
        <w:tblLayout w:type="fixed"/>
        <w:tblLook w:val="04A0" w:firstRow="1" w:lastRow="0" w:firstColumn="1" w:lastColumn="0" w:noHBand="0" w:noVBand="1"/>
      </w:tblPr>
      <w:tblGrid>
        <w:gridCol w:w="10944"/>
      </w:tblGrid>
      <w:tr w:rsidR="00531A75" w14:paraId="673E5388" w14:textId="77777777">
        <w:trPr>
          <w:jc w:val="center"/>
        </w:trPr>
        <w:tc>
          <w:tcPr>
            <w:tcW w:w="10944" w:type="dxa"/>
            <w:tcBorders>
              <w:top w:val="single" w:sz="8" w:space="0" w:color="auto"/>
              <w:left w:val="single" w:sz="8" w:space="0" w:color="auto"/>
              <w:bottom w:val="single" w:sz="8" w:space="0" w:color="auto"/>
              <w:right w:val="single" w:sz="8" w:space="0" w:color="auto"/>
            </w:tcBorders>
            <w:shd w:val="clear" w:color="auto" w:fill="3F6280"/>
          </w:tcPr>
          <w:p w14:paraId="1D65D8E4" w14:textId="77777777" w:rsidR="00531A75" w:rsidRDefault="00160488">
            <w:pPr>
              <w:spacing w:after="0"/>
            </w:pPr>
            <w:r>
              <w:rPr>
                <w:b/>
                <w:color w:val="FFFFFF"/>
                <w:sz w:val="21"/>
              </w:rPr>
              <w:lastRenderedPageBreak/>
              <w:t>KNOWLEDGE, SKILLS AND ABILITIES:</w:t>
            </w:r>
          </w:p>
        </w:tc>
      </w:tr>
      <w:tr w:rsidR="00531A75" w14:paraId="5D01FF00" w14:textId="77777777">
        <w:trPr>
          <w:jc w:val="center"/>
        </w:trPr>
        <w:tc>
          <w:tcPr>
            <w:tcW w:w="10944" w:type="dxa"/>
            <w:tcBorders>
              <w:top w:val="single" w:sz="8" w:space="0" w:color="auto"/>
              <w:left w:val="single" w:sz="8" w:space="0" w:color="auto"/>
              <w:bottom w:val="single" w:sz="8" w:space="0" w:color="auto"/>
              <w:right w:val="single" w:sz="8" w:space="0" w:color="auto"/>
            </w:tcBorders>
            <w:tcMar>
              <w:top w:w="70" w:type="dxa"/>
              <w:left w:w="100" w:type="dxa"/>
              <w:bottom w:w="70" w:type="dxa"/>
              <w:right w:w="100" w:type="dxa"/>
            </w:tcMar>
          </w:tcPr>
          <w:p w14:paraId="5D1764CB" w14:textId="77777777" w:rsidR="00997B8E" w:rsidRDefault="001D00EF">
            <w:pPr>
              <w:pStyle w:val="ListBullet"/>
              <w:spacing w:after="40"/>
            </w:pPr>
            <w:r>
              <w:rPr>
                <w:sz w:val="20"/>
              </w:rPr>
              <w:t>Working knowledge of utility billing practices, customer account maintenance, payment processing, delinquency procedures, adjustments, refunds, deposits, penalties, and related financial transactions.</w:t>
            </w:r>
          </w:p>
          <w:p w14:paraId="65829829" w14:textId="77777777" w:rsidR="00997B8E" w:rsidRDefault="001D00EF">
            <w:pPr>
              <w:pStyle w:val="ListBullet"/>
              <w:spacing w:after="40"/>
            </w:pPr>
            <w:r>
              <w:rPr>
                <w:sz w:val="20"/>
              </w:rPr>
              <w:t>Ability to learn and accurately apply Cooperative rates, rate classifications, billing rules, service policies, payment requirements, and internal controls.</w:t>
            </w:r>
          </w:p>
          <w:p w14:paraId="5E14439F" w14:textId="77777777" w:rsidR="00997B8E" w:rsidRDefault="001D00EF">
            <w:pPr>
              <w:pStyle w:val="ListBullet"/>
              <w:spacing w:after="40"/>
            </w:pPr>
            <w:r>
              <w:rPr>
                <w:sz w:val="20"/>
              </w:rPr>
              <w:t>Skill in reviewing pre-bill, exception, revenue, delinquency, membership, refund, penalty, and other billing reports for accuracy and completeness.</w:t>
            </w:r>
          </w:p>
          <w:p w14:paraId="4A7305B9" w14:textId="77777777" w:rsidR="00997B8E" w:rsidRDefault="001D00EF">
            <w:pPr>
              <w:pStyle w:val="ListBullet"/>
              <w:spacing w:after="40"/>
            </w:pPr>
            <w:r>
              <w:rPr>
                <w:sz w:val="20"/>
              </w:rPr>
              <w:t>Ability to research account activity, identify discrepancies, calculate or verify adjustments, document corrections, and coordinate resolution before final billing.</w:t>
            </w:r>
          </w:p>
          <w:p w14:paraId="39AF77AE" w14:textId="77777777" w:rsidR="00997B8E" w:rsidRDefault="001D00EF">
            <w:pPr>
              <w:pStyle w:val="ListBullet"/>
              <w:spacing w:after="40"/>
            </w:pPr>
            <w:r>
              <w:rPr>
                <w:sz w:val="20"/>
              </w:rPr>
              <w:t>Ability to process meter readings, account changes, payments, service orders, billing corrections, and other transactions accurately within established deadlines.</w:t>
            </w:r>
          </w:p>
          <w:p w14:paraId="1B8F1026" w14:textId="77777777" w:rsidR="00997B8E" w:rsidRDefault="001D00EF">
            <w:pPr>
              <w:pStyle w:val="ListBullet"/>
              <w:spacing w:after="40"/>
            </w:pPr>
            <w:r>
              <w:rPr>
                <w:sz w:val="20"/>
              </w:rPr>
              <w:t>Ability to reconcile billing information to supporting documentation and financial records and promptly report unresolved discrepancies.</w:t>
            </w:r>
          </w:p>
          <w:p w14:paraId="5A6B55A6" w14:textId="77777777" w:rsidR="00997B8E" w:rsidRDefault="001D00EF">
            <w:pPr>
              <w:pStyle w:val="ListBullet"/>
              <w:spacing w:after="40"/>
            </w:pPr>
            <w:r>
              <w:rPr>
                <w:sz w:val="20"/>
              </w:rPr>
              <w:t>Ability to explain bills, account activity, rates, fees, payment options, deposits, adjustments, and Cooperative policies clearly and professionally to members.</w:t>
            </w:r>
          </w:p>
          <w:p w14:paraId="62C1A4F5" w14:textId="77777777" w:rsidR="00997B8E" w:rsidRDefault="001D00EF">
            <w:pPr>
              <w:pStyle w:val="ListBullet"/>
              <w:spacing w:after="40"/>
            </w:pPr>
            <w:r>
              <w:rPr>
                <w:sz w:val="20"/>
              </w:rPr>
              <w:t>Ability to maintain accurate patronage capital, escheat, billing, collection, and member account records while protecting confidential financial information.</w:t>
            </w:r>
          </w:p>
          <w:p w14:paraId="39E23B2C" w14:textId="77777777" w:rsidR="00997B8E" w:rsidRDefault="001D00EF">
            <w:pPr>
              <w:pStyle w:val="ListBullet"/>
              <w:spacing w:after="40"/>
            </w:pPr>
            <w:r>
              <w:rPr>
                <w:sz w:val="20"/>
              </w:rPr>
              <w:t>Ability to manage recurring monthly billing deadlines, prioritize multiple time-sensitive duties, and maintain exceptional attention to detail.</w:t>
            </w:r>
          </w:p>
          <w:p w14:paraId="3704DD9A" w14:textId="77777777" w:rsidR="00997B8E" w:rsidRDefault="001D00EF">
            <w:pPr>
              <w:pStyle w:val="ListBullet"/>
              <w:spacing w:after="40"/>
            </w:pPr>
            <w:r>
              <w:rPr>
                <w:sz w:val="20"/>
              </w:rPr>
              <w:t>Proficiency with computers, spreadsheets, databases, office systems, and applicable utility billing or customer information software, including the ability to learn NISC.</w:t>
            </w:r>
          </w:p>
          <w:p w14:paraId="50B635E2" w14:textId="77777777" w:rsidR="00997B8E" w:rsidRDefault="001D00EF">
            <w:pPr>
              <w:pStyle w:val="ListBullet"/>
              <w:spacing w:after="40"/>
            </w:pPr>
            <w:r>
              <w:rPr>
                <w:sz w:val="20"/>
              </w:rPr>
              <w:t>Ability to exercise sound judgment, apply policies consistently, resolve routine billing and account concerns, and escalate unusual or high-risk matters appropriately.</w:t>
            </w:r>
          </w:p>
          <w:p w14:paraId="793E103D" w14:textId="77777777" w:rsidR="00997B8E" w:rsidRDefault="001D00EF">
            <w:pPr>
              <w:pStyle w:val="ListBullet"/>
              <w:spacing w:after="40"/>
            </w:pPr>
            <w:r>
              <w:rPr>
                <w:sz w:val="20"/>
              </w:rPr>
              <w:t>Ability to collaborate effectively with Financial Services, Member Services, Mapping, Operations, Technology Services, and other departments to support accurate billing and reliable service.</w:t>
            </w:r>
          </w:p>
        </w:tc>
      </w:tr>
    </w:tbl>
    <w:p w14:paraId="30A0932B" w14:textId="77777777" w:rsidR="00531A75" w:rsidRDefault="00531A75">
      <w:pPr>
        <w:spacing w:after="20"/>
      </w:pPr>
    </w:p>
    <w:tbl>
      <w:tblPr>
        <w:tblW w:w="0" w:type="auto"/>
        <w:jc w:val="center"/>
        <w:tblLayout w:type="fixed"/>
        <w:tblLook w:val="04A0" w:firstRow="1" w:lastRow="0" w:firstColumn="1" w:lastColumn="0" w:noHBand="0" w:noVBand="1"/>
      </w:tblPr>
      <w:tblGrid>
        <w:gridCol w:w="9864"/>
        <w:gridCol w:w="1080"/>
      </w:tblGrid>
      <w:tr w:rsidR="00531A75" w14:paraId="7AE20038" w14:textId="77777777">
        <w:trPr>
          <w:tblHeader/>
          <w:jc w:val="center"/>
        </w:trPr>
        <w:tc>
          <w:tcPr>
            <w:tcW w:w="9864" w:type="dxa"/>
            <w:tcBorders>
              <w:top w:val="single" w:sz="8" w:space="0" w:color="auto"/>
              <w:left w:val="single" w:sz="8" w:space="0" w:color="auto"/>
              <w:bottom w:val="single" w:sz="8" w:space="0" w:color="auto"/>
              <w:right w:val="single" w:sz="8" w:space="0" w:color="auto"/>
            </w:tcBorders>
            <w:shd w:val="clear" w:color="auto" w:fill="3F6280"/>
            <w:tcMar>
              <w:top w:w="60" w:type="dxa"/>
              <w:left w:w="90" w:type="dxa"/>
              <w:bottom w:w="60" w:type="dxa"/>
              <w:right w:w="90" w:type="dxa"/>
            </w:tcMar>
          </w:tcPr>
          <w:p w14:paraId="1B3AAF3E" w14:textId="77777777" w:rsidR="00997B8E" w:rsidRDefault="001D00EF">
            <w:r>
              <w:rPr>
                <w:color w:val="FFFFFF"/>
                <w:sz w:val="20"/>
              </w:rPr>
              <w:t>ESSENTIAL DUTIES/RESPONSIBILITIES:</w:t>
            </w:r>
          </w:p>
        </w:tc>
        <w:tc>
          <w:tcPr>
            <w:tcW w:w="1080" w:type="dxa"/>
            <w:tcBorders>
              <w:top w:val="single" w:sz="8" w:space="0" w:color="auto"/>
              <w:left w:val="single" w:sz="8" w:space="0" w:color="auto"/>
              <w:bottom w:val="single" w:sz="8" w:space="0" w:color="auto"/>
              <w:right w:val="single" w:sz="8" w:space="0" w:color="auto"/>
            </w:tcBorders>
            <w:shd w:val="clear" w:color="auto" w:fill="3F6280"/>
            <w:tcMar>
              <w:top w:w="60" w:type="dxa"/>
              <w:left w:w="90" w:type="dxa"/>
              <w:bottom w:w="60" w:type="dxa"/>
              <w:right w:w="90" w:type="dxa"/>
            </w:tcMar>
          </w:tcPr>
          <w:p w14:paraId="3561901A" w14:textId="77777777" w:rsidR="00997B8E" w:rsidRDefault="001D00EF">
            <w:r>
              <w:rPr>
                <w:color w:val="FFFFFF"/>
                <w:sz w:val="20"/>
              </w:rPr>
              <w:t>Percent</w:t>
            </w:r>
            <w:r>
              <w:rPr>
                <w:color w:val="FFFFFF"/>
                <w:sz w:val="20"/>
              </w:rPr>
              <w:br/>
              <w:t>of Time</w:t>
            </w:r>
          </w:p>
        </w:tc>
      </w:tr>
      <w:tr w:rsidR="00531A75" w14:paraId="0CB8B8E3" w14:textId="77777777">
        <w:trPr>
          <w:jc w:val="center"/>
        </w:trPr>
        <w:tc>
          <w:tcPr>
            <w:tcW w:w="9864" w:type="dxa"/>
            <w:tcBorders>
              <w:top w:val="single" w:sz="6" w:space="0" w:color="auto"/>
              <w:left w:val="single" w:sz="6" w:space="0" w:color="auto"/>
              <w:bottom w:val="single" w:sz="6" w:space="0" w:color="auto"/>
              <w:right w:val="single" w:sz="6" w:space="0" w:color="auto"/>
            </w:tcBorders>
            <w:tcMar>
              <w:top w:w="55" w:type="dxa"/>
              <w:left w:w="90" w:type="dxa"/>
              <w:bottom w:w="55" w:type="dxa"/>
              <w:right w:w="90" w:type="dxa"/>
            </w:tcMar>
          </w:tcPr>
          <w:p w14:paraId="4B2F6F2F" w14:textId="77777777" w:rsidR="00997B8E" w:rsidRDefault="001D00EF">
            <w:r>
              <w:rPr>
                <w:b/>
              </w:rPr>
              <w:t>Member Service, Account Support, Service Orders &amp; Interdepartmental Coordination</w:t>
            </w:r>
          </w:p>
          <w:p w14:paraId="75C94E3D" w14:textId="77777777" w:rsidR="00997B8E" w:rsidRDefault="001D00EF">
            <w:pPr>
              <w:pStyle w:val="ListBullet"/>
            </w:pPr>
            <w:r>
              <w:t>Responds to member inquiries in person, by telephone, and electronically and provides accurate information regarding bills, account activity, rates, services, Cooperative programs, and policies.</w:t>
            </w:r>
          </w:p>
          <w:p w14:paraId="46CB7724" w14:textId="77777777" w:rsidR="00997B8E" w:rsidRDefault="001D00EF">
            <w:pPr>
              <w:pStyle w:val="ListBullet"/>
            </w:pPr>
            <w:r>
              <w:t>Assists members with establishing, transferring, updating, and closing accounts; verifies required documentation and maintains complete account records.</w:t>
            </w:r>
          </w:p>
          <w:p w14:paraId="06A67906" w14:textId="77777777" w:rsidR="00997B8E" w:rsidRDefault="001D00EF">
            <w:pPr>
              <w:pStyle w:val="ListBullet"/>
            </w:pPr>
            <w:r>
              <w:t>Explains billing calculations, payment activity, deposits, fees, adjustments, service requirements, and payment options in a clear and courteous manner.</w:t>
            </w:r>
          </w:p>
          <w:p w14:paraId="3B7D7F98" w14:textId="77777777" w:rsidR="00997B8E" w:rsidRDefault="001D00EF">
            <w:pPr>
              <w:pStyle w:val="ListBullet"/>
            </w:pPr>
            <w:r>
              <w:t>Researches account and billing concerns, explains findings to members, and coordinates complex corrections with the appropriate employee or department.</w:t>
            </w:r>
          </w:p>
          <w:p w14:paraId="5894CEB2" w14:textId="77777777" w:rsidR="00997B8E" w:rsidRDefault="001D00EF">
            <w:pPr>
              <w:pStyle w:val="ListBullet"/>
            </w:pPr>
            <w:r>
              <w:t>Documents member contacts, agreements, and account actions accurately and applies policies consistently.</w:t>
            </w:r>
          </w:p>
          <w:p w14:paraId="5FCA72C1" w14:textId="502E1660" w:rsidR="00997B8E" w:rsidRDefault="001D00EF">
            <w:pPr>
              <w:pStyle w:val="ListBullet"/>
            </w:pPr>
            <w:r>
              <w:t xml:space="preserve">Coordinates new-service requests and </w:t>
            </w:r>
            <w:proofErr w:type="gramStart"/>
            <w:r>
              <w:t>staking</w:t>
            </w:r>
            <w:proofErr w:type="gramEnd"/>
            <w:r>
              <w:t xml:space="preserve"> appointments and provides or collects required forms and </w:t>
            </w:r>
            <w:proofErr w:type="gramStart"/>
            <w:r>
              <w:t>supporting</w:t>
            </w:r>
            <w:proofErr w:type="gramEnd"/>
            <w:r>
              <w:t xml:space="preserve"> documentation.</w:t>
            </w:r>
          </w:p>
          <w:p w14:paraId="74A14C1F" w14:textId="77777777" w:rsidR="00997B8E" w:rsidRDefault="001D00EF">
            <w:pPr>
              <w:pStyle w:val="ListBullet"/>
            </w:pPr>
            <w:r>
              <w:t>Prepares, routes, tracks, and updates service orders, final-inspection documents, construction releases, and related records.</w:t>
            </w:r>
          </w:p>
          <w:p w14:paraId="6AF244AF" w14:textId="77777777" w:rsidR="00997B8E" w:rsidRDefault="001D00EF">
            <w:pPr>
              <w:pStyle w:val="ListBullet"/>
            </w:pPr>
            <w:r>
              <w:t>Coordinates with Mapping, Operations, Financial Services, Technology Services, and other departments to ensure service changes are accurately reflected on member accounts and bills.</w:t>
            </w:r>
          </w:p>
          <w:p w14:paraId="6B41DE7D" w14:textId="77777777" w:rsidR="00997B8E" w:rsidRDefault="001D00EF">
            <w:pPr>
              <w:pStyle w:val="ListBullet"/>
            </w:pPr>
            <w:r>
              <w:t>Follows up on incomplete documentation and unresolved account or service issues that could delay billing or create inaccuracies.</w:t>
            </w:r>
          </w:p>
          <w:p w14:paraId="06FA129B" w14:textId="77777777" w:rsidR="00997B8E" w:rsidRDefault="001D00EF">
            <w:pPr>
              <w:pStyle w:val="ListBullet"/>
            </w:pPr>
            <w:r>
              <w:t xml:space="preserve">Maintains </w:t>
            </w:r>
            <w:proofErr w:type="gramStart"/>
            <w:r>
              <w:t>required</w:t>
            </w:r>
            <w:proofErr w:type="gramEnd"/>
            <w:r>
              <w:t xml:space="preserve"> easement, inspection, construction-release, and service documentation and supports outage or emergency response responsibilities.</w:t>
            </w:r>
          </w:p>
          <w:p w14:paraId="5901576C" w14:textId="77777777" w:rsidR="005C42D2" w:rsidRDefault="005C42D2" w:rsidP="005C42D2">
            <w:pPr>
              <w:pStyle w:val="ListBullet"/>
              <w:numPr>
                <w:ilvl w:val="0"/>
                <w:numId w:val="0"/>
              </w:numPr>
              <w:ind w:left="360"/>
            </w:pPr>
          </w:p>
        </w:tc>
        <w:tc>
          <w:tcPr>
            <w:tcW w:w="1080" w:type="dxa"/>
            <w:tcBorders>
              <w:top w:val="single" w:sz="6" w:space="0" w:color="auto"/>
              <w:left w:val="single" w:sz="6" w:space="0" w:color="auto"/>
              <w:bottom w:val="single" w:sz="6" w:space="0" w:color="auto"/>
              <w:right w:val="single" w:sz="6" w:space="0" w:color="auto"/>
            </w:tcBorders>
            <w:tcMar>
              <w:top w:w="55" w:type="dxa"/>
              <w:left w:w="90" w:type="dxa"/>
              <w:bottom w:w="55" w:type="dxa"/>
              <w:right w:w="90" w:type="dxa"/>
            </w:tcMar>
          </w:tcPr>
          <w:p w14:paraId="2383A75F" w14:textId="759EEBC2" w:rsidR="00997B8E" w:rsidRDefault="00F7284E">
            <w:r>
              <w:t xml:space="preserve">    4</w:t>
            </w:r>
            <w:r w:rsidR="001D00EF">
              <w:t>5%</w:t>
            </w:r>
          </w:p>
        </w:tc>
      </w:tr>
      <w:tr w:rsidR="00531A75" w14:paraId="72E884B2" w14:textId="77777777">
        <w:trPr>
          <w:jc w:val="center"/>
        </w:trPr>
        <w:tc>
          <w:tcPr>
            <w:tcW w:w="9864" w:type="dxa"/>
            <w:tcBorders>
              <w:top w:val="single" w:sz="6" w:space="0" w:color="auto"/>
              <w:left w:val="single" w:sz="6" w:space="0" w:color="auto"/>
              <w:bottom w:val="single" w:sz="6" w:space="0" w:color="auto"/>
              <w:right w:val="single" w:sz="6" w:space="0" w:color="auto"/>
            </w:tcBorders>
            <w:tcMar>
              <w:top w:w="55" w:type="dxa"/>
              <w:left w:w="90" w:type="dxa"/>
              <w:bottom w:w="55" w:type="dxa"/>
              <w:right w:w="90" w:type="dxa"/>
            </w:tcMar>
          </w:tcPr>
          <w:p w14:paraId="259999FC" w14:textId="614276CD" w:rsidR="00997B8E" w:rsidRDefault="001D00EF">
            <w:pPr>
              <w:spacing w:after="40"/>
            </w:pPr>
            <w:r>
              <w:rPr>
                <w:b/>
                <w:sz w:val="20"/>
              </w:rPr>
              <w:lastRenderedPageBreak/>
              <w:t>Billing Administration, Monthly Processing, and Quality Control</w:t>
            </w:r>
          </w:p>
          <w:p w14:paraId="10B510E5" w14:textId="77777777" w:rsidR="00997B8E" w:rsidRDefault="001D00EF">
            <w:pPr>
              <w:pStyle w:val="ListBullet"/>
              <w:spacing w:after="20"/>
            </w:pPr>
            <w:r>
              <w:rPr>
                <w:sz w:val="20"/>
              </w:rPr>
              <w:t>Coordinates and performs recurring billing activities to ensure complete, accurate, and timely member billing.</w:t>
            </w:r>
          </w:p>
          <w:p w14:paraId="0D55EB73" w14:textId="77777777" w:rsidR="00997B8E" w:rsidRDefault="001D00EF">
            <w:pPr>
              <w:pStyle w:val="ListBullet"/>
              <w:spacing w:after="20"/>
            </w:pPr>
            <w:r>
              <w:rPr>
                <w:sz w:val="20"/>
              </w:rPr>
              <w:t>Processes and posts meter readings, account changes, payments, deposits, penalties, refunds, rate reclassifications, special charges, and other approved billing transactions.</w:t>
            </w:r>
          </w:p>
          <w:p w14:paraId="34364E7B" w14:textId="77777777" w:rsidR="00997B8E" w:rsidRDefault="001D00EF">
            <w:pPr>
              <w:pStyle w:val="ListBullet"/>
              <w:spacing w:after="20"/>
            </w:pPr>
            <w:r>
              <w:rPr>
                <w:sz w:val="20"/>
              </w:rPr>
              <w:t>Completes pre-bill review and edit processes; analyzes exception reports, investigates discrepancies, and makes or coordinates corrections before final billing.</w:t>
            </w:r>
          </w:p>
          <w:p w14:paraId="226D84E6" w14:textId="77777777" w:rsidR="00997B8E" w:rsidRDefault="001D00EF">
            <w:pPr>
              <w:pStyle w:val="ListBullet"/>
              <w:spacing w:after="20"/>
            </w:pPr>
            <w:r>
              <w:rPr>
                <w:sz w:val="20"/>
              </w:rPr>
              <w:t>Processes monthly billing and related reports within established deadlines and verifies information before final billing transactions are submitted through NISC.</w:t>
            </w:r>
          </w:p>
          <w:p w14:paraId="5E903894" w14:textId="77777777" w:rsidR="00997B8E" w:rsidRDefault="001D00EF">
            <w:pPr>
              <w:pStyle w:val="ListBullet"/>
              <w:spacing w:after="20"/>
            </w:pPr>
            <w:r>
              <w:rPr>
                <w:sz w:val="20"/>
              </w:rPr>
              <w:t>Prepares special billing and bookkeeping entries for designated consumer classes, unusual account circumstances, or approved corrections.</w:t>
            </w:r>
          </w:p>
          <w:p w14:paraId="5DD77B7A" w14:textId="77777777" w:rsidR="00997B8E" w:rsidRDefault="001D00EF">
            <w:pPr>
              <w:pStyle w:val="ListBullet"/>
              <w:spacing w:after="20"/>
            </w:pPr>
            <w:r>
              <w:rPr>
                <w:sz w:val="20"/>
              </w:rPr>
              <w:t>Ensures billing transactions and related entries are accurately reflected in applicable systems and the general ledger; reconciles or reports discrepancies for resolution.</w:t>
            </w:r>
          </w:p>
          <w:p w14:paraId="2EA8DEDF" w14:textId="77777777" w:rsidR="00997B8E" w:rsidRDefault="001D00EF">
            <w:pPr>
              <w:pStyle w:val="ListBullet"/>
              <w:spacing w:after="20"/>
            </w:pPr>
            <w:r>
              <w:rPr>
                <w:sz w:val="20"/>
              </w:rPr>
              <w:t>Prepares and maintains revenue, pre-bill edit, membership, delinquency, penalty, refund balance, and other required billing reports.</w:t>
            </w:r>
          </w:p>
          <w:p w14:paraId="1F7AEBE7" w14:textId="77777777" w:rsidR="00997B8E" w:rsidRDefault="001D00EF">
            <w:pPr>
              <w:pStyle w:val="ListBullet"/>
              <w:spacing w:after="20"/>
            </w:pPr>
            <w:r>
              <w:rPr>
                <w:sz w:val="20"/>
              </w:rPr>
              <w:t>Maintains patronage capital records and assists with patronage processing, escheat reporting, and related recordkeeping.</w:t>
            </w:r>
          </w:p>
          <w:p w14:paraId="49B8BD0E" w14:textId="77777777" w:rsidR="00997B8E" w:rsidRDefault="001D00EF">
            <w:pPr>
              <w:pStyle w:val="ListBullet"/>
              <w:spacing w:after="20"/>
            </w:pPr>
            <w:r>
              <w:rPr>
                <w:sz w:val="20"/>
              </w:rPr>
              <w:t>Protects the integrity, accuracy, and confidentiality of member, payment, and billing information.</w:t>
            </w:r>
          </w:p>
        </w:tc>
        <w:tc>
          <w:tcPr>
            <w:tcW w:w="1080" w:type="dxa"/>
            <w:tcBorders>
              <w:top w:val="single" w:sz="6" w:space="0" w:color="auto"/>
              <w:left w:val="single" w:sz="6" w:space="0" w:color="auto"/>
              <w:bottom w:val="single" w:sz="6" w:space="0" w:color="auto"/>
              <w:right w:val="single" w:sz="6" w:space="0" w:color="auto"/>
            </w:tcBorders>
            <w:tcMar>
              <w:top w:w="55" w:type="dxa"/>
              <w:left w:w="90" w:type="dxa"/>
              <w:bottom w:w="55" w:type="dxa"/>
              <w:right w:w="90" w:type="dxa"/>
            </w:tcMar>
          </w:tcPr>
          <w:p w14:paraId="4F39AE82" w14:textId="6C39F667" w:rsidR="00997B8E" w:rsidRDefault="00F7284E">
            <w:pPr>
              <w:jc w:val="center"/>
            </w:pPr>
            <w:r>
              <w:rPr>
                <w:sz w:val="20"/>
              </w:rPr>
              <w:t>3</w:t>
            </w:r>
            <w:r w:rsidR="001D00EF">
              <w:rPr>
                <w:sz w:val="20"/>
              </w:rPr>
              <w:t>5%</w:t>
            </w:r>
          </w:p>
        </w:tc>
      </w:tr>
      <w:tr w:rsidR="00531A75" w14:paraId="279FAD3F" w14:textId="77777777">
        <w:trPr>
          <w:jc w:val="center"/>
        </w:trPr>
        <w:tc>
          <w:tcPr>
            <w:tcW w:w="9864" w:type="dxa"/>
            <w:tcBorders>
              <w:top w:val="single" w:sz="6" w:space="0" w:color="auto"/>
              <w:left w:val="single" w:sz="6" w:space="0" w:color="auto"/>
              <w:bottom w:val="single" w:sz="6" w:space="0" w:color="auto"/>
              <w:right w:val="single" w:sz="6" w:space="0" w:color="auto"/>
            </w:tcBorders>
            <w:tcMar>
              <w:top w:w="55" w:type="dxa"/>
              <w:left w:w="90" w:type="dxa"/>
              <w:bottom w:w="55" w:type="dxa"/>
              <w:right w:w="90" w:type="dxa"/>
            </w:tcMar>
          </w:tcPr>
          <w:p w14:paraId="5D3787D7" w14:textId="77777777" w:rsidR="00997B8E" w:rsidRDefault="001D00EF">
            <w:pPr>
              <w:spacing w:after="40"/>
            </w:pPr>
            <w:r>
              <w:rPr>
                <w:b/>
                <w:sz w:val="20"/>
              </w:rPr>
              <w:t>Payments, Collections, and Cashier Support</w:t>
            </w:r>
          </w:p>
          <w:p w14:paraId="36632197" w14:textId="77777777" w:rsidR="00997B8E" w:rsidRDefault="001D00EF">
            <w:pPr>
              <w:pStyle w:val="ListBullet"/>
              <w:spacing w:after="20"/>
            </w:pPr>
            <w:r>
              <w:rPr>
                <w:sz w:val="20"/>
              </w:rPr>
              <w:t>Accepts and processes member payments, balances transaction batches, and ensures payments are posted accurately and timely.</w:t>
            </w:r>
          </w:p>
          <w:p w14:paraId="140C7992" w14:textId="77777777" w:rsidR="00997B8E" w:rsidRDefault="001D00EF">
            <w:pPr>
              <w:pStyle w:val="ListBullet"/>
              <w:spacing w:after="20"/>
            </w:pPr>
            <w:r>
              <w:rPr>
                <w:sz w:val="20"/>
              </w:rPr>
              <w:t>Assists with approved payment arrangements, delinquent accounts, notices, disconnects, reconnections, returned payments, and payment restrictions in accordance with Cooperative policy.</w:t>
            </w:r>
          </w:p>
          <w:p w14:paraId="3DA0961A" w14:textId="77777777" w:rsidR="00997B8E" w:rsidRDefault="001D00EF">
            <w:pPr>
              <w:pStyle w:val="ListBullet"/>
              <w:spacing w:after="20"/>
            </w:pPr>
            <w:r>
              <w:rPr>
                <w:sz w:val="20"/>
              </w:rPr>
              <w:t>Maintains complete documentation of collection activity, member communications, agreements, and account actions.</w:t>
            </w:r>
          </w:p>
          <w:p w14:paraId="54AB48E6" w14:textId="77777777" w:rsidR="00997B8E" w:rsidRDefault="001D00EF">
            <w:pPr>
              <w:pStyle w:val="ListBullet"/>
              <w:spacing w:after="20"/>
            </w:pPr>
            <w:r>
              <w:rPr>
                <w:sz w:val="20"/>
              </w:rPr>
              <w:t>Provides backup cashier coverage and performs related transaction, balancing, and recordkeeping duties.</w:t>
            </w:r>
          </w:p>
        </w:tc>
        <w:tc>
          <w:tcPr>
            <w:tcW w:w="1080" w:type="dxa"/>
            <w:tcBorders>
              <w:top w:val="single" w:sz="6" w:space="0" w:color="auto"/>
              <w:left w:val="single" w:sz="6" w:space="0" w:color="auto"/>
              <w:bottom w:val="single" w:sz="6" w:space="0" w:color="auto"/>
              <w:right w:val="single" w:sz="6" w:space="0" w:color="auto"/>
            </w:tcBorders>
            <w:tcMar>
              <w:top w:w="55" w:type="dxa"/>
              <w:left w:w="90" w:type="dxa"/>
              <w:bottom w:w="55" w:type="dxa"/>
              <w:right w:w="90" w:type="dxa"/>
            </w:tcMar>
          </w:tcPr>
          <w:p w14:paraId="4A187725" w14:textId="77777777" w:rsidR="00997B8E" w:rsidRDefault="001D00EF">
            <w:pPr>
              <w:jc w:val="center"/>
            </w:pPr>
            <w:r>
              <w:rPr>
                <w:sz w:val="20"/>
              </w:rPr>
              <w:t>15%</w:t>
            </w:r>
          </w:p>
        </w:tc>
      </w:tr>
      <w:tr w:rsidR="00531A75" w14:paraId="42166729" w14:textId="77777777">
        <w:trPr>
          <w:jc w:val="center"/>
        </w:trPr>
        <w:tc>
          <w:tcPr>
            <w:tcW w:w="9864" w:type="dxa"/>
            <w:tcBorders>
              <w:top w:val="single" w:sz="6" w:space="0" w:color="auto"/>
              <w:left w:val="single" w:sz="6" w:space="0" w:color="auto"/>
              <w:bottom w:val="single" w:sz="6" w:space="0" w:color="auto"/>
              <w:right w:val="single" w:sz="6" w:space="0" w:color="auto"/>
            </w:tcBorders>
            <w:tcMar>
              <w:top w:w="55" w:type="dxa"/>
              <w:left w:w="90" w:type="dxa"/>
              <w:bottom w:w="55" w:type="dxa"/>
              <w:right w:w="90" w:type="dxa"/>
            </w:tcMar>
          </w:tcPr>
          <w:p w14:paraId="33C60575" w14:textId="77777777" w:rsidR="00997B8E" w:rsidRDefault="001D00EF">
            <w:pPr>
              <w:spacing w:after="40"/>
            </w:pPr>
            <w:r>
              <w:rPr>
                <w:b/>
                <w:sz w:val="20"/>
              </w:rPr>
              <w:t>Other Related Duties</w:t>
            </w:r>
          </w:p>
          <w:p w14:paraId="4ECC1C7D" w14:textId="77777777" w:rsidR="00997B8E" w:rsidRDefault="001D00EF">
            <w:pPr>
              <w:pStyle w:val="ListBullet"/>
              <w:spacing w:after="20"/>
            </w:pPr>
            <w:r>
              <w:rPr>
                <w:sz w:val="20"/>
              </w:rPr>
              <w:t>Provides backup support within Financial Services and participates in cross-training to support billing continuity and departmental operations.</w:t>
            </w:r>
          </w:p>
          <w:p w14:paraId="076DD017" w14:textId="77777777" w:rsidR="00997B8E" w:rsidRDefault="001D00EF">
            <w:pPr>
              <w:pStyle w:val="ListBullet"/>
              <w:spacing w:after="20"/>
            </w:pPr>
            <w:r>
              <w:rPr>
                <w:sz w:val="20"/>
              </w:rPr>
              <w:t>Assists with preparation for Board meetings and other Cooperative activities as assigned.</w:t>
            </w:r>
          </w:p>
          <w:p w14:paraId="1AD4AC51" w14:textId="77777777" w:rsidR="00997B8E" w:rsidRDefault="001D00EF">
            <w:pPr>
              <w:pStyle w:val="ListBullet"/>
              <w:spacing w:after="20"/>
            </w:pPr>
            <w:r>
              <w:rPr>
                <w:sz w:val="20"/>
              </w:rPr>
              <w:t>Promotes a safe work environment and promptly reports hazards or concerns.</w:t>
            </w:r>
          </w:p>
          <w:p w14:paraId="6BE36E79" w14:textId="77777777" w:rsidR="00997B8E" w:rsidRDefault="001D00EF">
            <w:pPr>
              <w:pStyle w:val="ListBullet"/>
              <w:spacing w:after="20"/>
            </w:pPr>
            <w:r>
              <w:rPr>
                <w:sz w:val="20"/>
              </w:rPr>
              <w:t>Performs other duties and emergency restoration responsibilities as assigned.</w:t>
            </w:r>
          </w:p>
        </w:tc>
        <w:tc>
          <w:tcPr>
            <w:tcW w:w="1080" w:type="dxa"/>
            <w:tcBorders>
              <w:top w:val="single" w:sz="6" w:space="0" w:color="auto"/>
              <w:left w:val="single" w:sz="6" w:space="0" w:color="auto"/>
              <w:bottom w:val="single" w:sz="6" w:space="0" w:color="auto"/>
              <w:right w:val="single" w:sz="6" w:space="0" w:color="auto"/>
            </w:tcBorders>
            <w:tcMar>
              <w:top w:w="55" w:type="dxa"/>
              <w:left w:w="90" w:type="dxa"/>
              <w:bottom w:w="55" w:type="dxa"/>
              <w:right w:w="90" w:type="dxa"/>
            </w:tcMar>
          </w:tcPr>
          <w:p w14:paraId="0F120A00" w14:textId="77777777" w:rsidR="00997B8E" w:rsidRDefault="001D00EF">
            <w:pPr>
              <w:jc w:val="center"/>
            </w:pPr>
            <w:r>
              <w:rPr>
                <w:sz w:val="20"/>
              </w:rPr>
              <w:t>5%</w:t>
            </w:r>
          </w:p>
        </w:tc>
      </w:tr>
    </w:tbl>
    <w:p w14:paraId="70805C78" w14:textId="77777777" w:rsidR="00531A75" w:rsidRDefault="00531A75">
      <w:pPr>
        <w:spacing w:after="20"/>
      </w:pPr>
    </w:p>
    <w:tbl>
      <w:tblPr>
        <w:tblW w:w="0" w:type="auto"/>
        <w:jc w:val="center"/>
        <w:tblLayout w:type="fixed"/>
        <w:tblLook w:val="04A0" w:firstRow="1" w:lastRow="0" w:firstColumn="1" w:lastColumn="0" w:noHBand="0" w:noVBand="1"/>
      </w:tblPr>
      <w:tblGrid>
        <w:gridCol w:w="10944"/>
      </w:tblGrid>
      <w:tr w:rsidR="00531A75" w14:paraId="494C26E9" w14:textId="77777777">
        <w:trPr>
          <w:jc w:val="center"/>
        </w:trPr>
        <w:tc>
          <w:tcPr>
            <w:tcW w:w="10944" w:type="dxa"/>
            <w:tcBorders>
              <w:top w:val="single" w:sz="8" w:space="0" w:color="auto"/>
              <w:left w:val="single" w:sz="8" w:space="0" w:color="auto"/>
              <w:bottom w:val="single" w:sz="8" w:space="0" w:color="auto"/>
              <w:right w:val="single" w:sz="8" w:space="0" w:color="auto"/>
            </w:tcBorders>
            <w:shd w:val="clear" w:color="auto" w:fill="3F6280"/>
          </w:tcPr>
          <w:p w14:paraId="076859DD" w14:textId="77777777" w:rsidR="00531A75" w:rsidRDefault="00160488">
            <w:pPr>
              <w:spacing w:after="0"/>
            </w:pPr>
            <w:r>
              <w:rPr>
                <w:b/>
                <w:color w:val="FFFFFF"/>
                <w:sz w:val="21"/>
              </w:rPr>
              <w:t>SPECIAL REQUIREMENTS:</w:t>
            </w:r>
          </w:p>
        </w:tc>
      </w:tr>
      <w:tr w:rsidR="00531A75" w14:paraId="3246C6C3" w14:textId="77777777">
        <w:trPr>
          <w:jc w:val="center"/>
        </w:trPr>
        <w:tc>
          <w:tcPr>
            <w:tcW w:w="10944" w:type="dxa"/>
            <w:tcBorders>
              <w:top w:val="single" w:sz="8" w:space="0" w:color="auto"/>
              <w:left w:val="single" w:sz="8" w:space="0" w:color="auto"/>
              <w:bottom w:val="single" w:sz="8" w:space="0" w:color="auto"/>
              <w:right w:val="single" w:sz="8" w:space="0" w:color="auto"/>
            </w:tcBorders>
            <w:tcMar>
              <w:top w:w="70" w:type="dxa"/>
              <w:left w:w="100" w:type="dxa"/>
              <w:bottom w:w="70" w:type="dxa"/>
              <w:right w:w="100" w:type="dxa"/>
            </w:tcMar>
          </w:tcPr>
          <w:p w14:paraId="097D9842" w14:textId="77777777" w:rsidR="00997B8E" w:rsidRDefault="001D00EF">
            <w:pPr>
              <w:pStyle w:val="ListBullet"/>
              <w:spacing w:after="40"/>
            </w:pPr>
            <w:r>
              <w:rPr>
                <w:sz w:val="20"/>
              </w:rPr>
              <w:t>Must possess and maintain a valid Texas driver license and an insurable driving record. Must maintain a working telephone number. May be required to work overtime, weekends, or extended hours during emergencies, outages, monthly processing deadlines, or other operational needs. Periodic travel for training or Cooperative business may be required.</w:t>
            </w:r>
          </w:p>
        </w:tc>
      </w:tr>
    </w:tbl>
    <w:p w14:paraId="6043F5D0" w14:textId="77777777" w:rsidR="00531A75" w:rsidRDefault="00531A75">
      <w:pPr>
        <w:spacing w:after="20"/>
      </w:pPr>
    </w:p>
    <w:tbl>
      <w:tblPr>
        <w:tblW w:w="0" w:type="auto"/>
        <w:jc w:val="center"/>
        <w:tblLayout w:type="fixed"/>
        <w:tblLook w:val="04A0" w:firstRow="1" w:lastRow="0" w:firstColumn="1" w:lastColumn="0" w:noHBand="0" w:noVBand="1"/>
      </w:tblPr>
      <w:tblGrid>
        <w:gridCol w:w="10944"/>
      </w:tblGrid>
      <w:tr w:rsidR="00531A75" w14:paraId="11A99159" w14:textId="77777777">
        <w:trPr>
          <w:jc w:val="center"/>
        </w:trPr>
        <w:tc>
          <w:tcPr>
            <w:tcW w:w="10944" w:type="dxa"/>
            <w:tcBorders>
              <w:top w:val="single" w:sz="8" w:space="0" w:color="auto"/>
              <w:left w:val="single" w:sz="8" w:space="0" w:color="auto"/>
              <w:bottom w:val="single" w:sz="8" w:space="0" w:color="auto"/>
              <w:right w:val="single" w:sz="8" w:space="0" w:color="auto"/>
            </w:tcBorders>
            <w:shd w:val="clear" w:color="auto" w:fill="3F6280"/>
          </w:tcPr>
          <w:p w14:paraId="2A3A17A3" w14:textId="77777777" w:rsidR="00531A75" w:rsidRDefault="00160488">
            <w:pPr>
              <w:spacing w:after="0"/>
            </w:pPr>
            <w:r>
              <w:rPr>
                <w:b/>
                <w:color w:val="FFFFFF"/>
                <w:sz w:val="21"/>
              </w:rPr>
              <w:t>OTHER FACTORS:</w:t>
            </w:r>
          </w:p>
        </w:tc>
      </w:tr>
      <w:tr w:rsidR="00531A75" w14:paraId="6CD8FBD4" w14:textId="77777777">
        <w:trPr>
          <w:jc w:val="center"/>
        </w:trPr>
        <w:tc>
          <w:tcPr>
            <w:tcW w:w="10944" w:type="dxa"/>
            <w:tcBorders>
              <w:top w:val="single" w:sz="8" w:space="0" w:color="auto"/>
              <w:left w:val="single" w:sz="8" w:space="0" w:color="auto"/>
              <w:bottom w:val="single" w:sz="8" w:space="0" w:color="auto"/>
              <w:right w:val="single" w:sz="8" w:space="0" w:color="auto"/>
            </w:tcBorders>
            <w:tcMar>
              <w:top w:w="70" w:type="dxa"/>
              <w:left w:w="100" w:type="dxa"/>
              <w:bottom w:w="70" w:type="dxa"/>
              <w:right w:w="100" w:type="dxa"/>
            </w:tcMar>
          </w:tcPr>
          <w:p w14:paraId="3139C199" w14:textId="77777777" w:rsidR="00997B8E" w:rsidRDefault="001D00EF">
            <w:pPr>
              <w:spacing w:after="40"/>
            </w:pPr>
            <w:r>
              <w:rPr>
                <w:b/>
                <w:sz w:val="20"/>
              </w:rPr>
              <w:t>Supervision:</w:t>
            </w:r>
            <w:r>
              <w:rPr>
                <w:sz w:val="20"/>
              </w:rPr>
              <w:t xml:space="preserve"> This position does not supervise employees. Work is performed under the direction of the Member Service Supervisor and Financial Services leadership within established policies, procedures, billing schedules, and internal controls.</w:t>
            </w:r>
          </w:p>
          <w:p w14:paraId="0FC4E240" w14:textId="77777777" w:rsidR="00997B8E" w:rsidRDefault="001D00EF">
            <w:pPr>
              <w:spacing w:after="40"/>
            </w:pPr>
            <w:r>
              <w:rPr>
                <w:b/>
                <w:sz w:val="20"/>
              </w:rPr>
              <w:lastRenderedPageBreak/>
              <w:t>Responsibility:</w:t>
            </w:r>
            <w:r>
              <w:rPr>
                <w:sz w:val="20"/>
              </w:rPr>
              <w:t xml:space="preserve"> Decisions and duties directly affect billing accuracy, revenue records, member satisfaction, payment processing, financial reporting, service continuity, and Cooperative operations. The position is accountable for timely, accurate, complete, and confidential processing of assigned billing and member-service work.</w:t>
            </w:r>
          </w:p>
          <w:p w14:paraId="0F2878A9" w14:textId="77777777" w:rsidR="00997B8E" w:rsidRDefault="001D00EF">
            <w:pPr>
              <w:spacing w:after="40"/>
            </w:pPr>
            <w:r>
              <w:rPr>
                <w:b/>
                <w:sz w:val="20"/>
              </w:rPr>
              <w:t>Complexity:</w:t>
            </w:r>
            <w:r>
              <w:rPr>
                <w:sz w:val="20"/>
              </w:rPr>
              <w:t xml:space="preserve"> Work is varied and detail-intensive and requires the application of rates, billing rules, policies, and procedures to differing member and account situations. Problems may require research, calculation, reconciliation, judgment, coordination, and timely follow-through before monthly billing deadlines.</w:t>
            </w:r>
          </w:p>
          <w:p w14:paraId="1EA9A2D8" w14:textId="77777777" w:rsidR="00997B8E" w:rsidRDefault="001D00EF">
            <w:pPr>
              <w:spacing w:after="40"/>
            </w:pPr>
            <w:r>
              <w:rPr>
                <w:b/>
                <w:sz w:val="20"/>
              </w:rPr>
              <w:t>Communications:</w:t>
            </w:r>
            <w:r>
              <w:rPr>
                <w:sz w:val="20"/>
              </w:rPr>
              <w:t xml:space="preserve"> Frequent communication is required to explain bills and account activity, obtain documentation, resolve discrepancies, coordinate corrections, and maintain effective relationships with members, employees, and the public.</w:t>
            </w:r>
          </w:p>
        </w:tc>
      </w:tr>
    </w:tbl>
    <w:p w14:paraId="5B41D92B" w14:textId="77777777" w:rsidR="00531A75" w:rsidRDefault="00531A75">
      <w:pPr>
        <w:spacing w:after="20"/>
      </w:pPr>
    </w:p>
    <w:p w14:paraId="767AB7D0" w14:textId="77777777" w:rsidR="00B10DBE" w:rsidRDefault="00B10DBE">
      <w:pPr>
        <w:spacing w:after="20"/>
      </w:pPr>
    </w:p>
    <w:tbl>
      <w:tblPr>
        <w:tblW w:w="0" w:type="auto"/>
        <w:jc w:val="center"/>
        <w:tblLayout w:type="fixed"/>
        <w:tblLook w:val="04A0" w:firstRow="1" w:lastRow="0" w:firstColumn="1" w:lastColumn="0" w:noHBand="0" w:noVBand="1"/>
      </w:tblPr>
      <w:tblGrid>
        <w:gridCol w:w="10944"/>
      </w:tblGrid>
      <w:tr w:rsidR="00531A75" w14:paraId="7A6D120D" w14:textId="77777777">
        <w:trPr>
          <w:jc w:val="center"/>
        </w:trPr>
        <w:tc>
          <w:tcPr>
            <w:tcW w:w="10944" w:type="dxa"/>
            <w:tcBorders>
              <w:top w:val="single" w:sz="8" w:space="0" w:color="auto"/>
              <w:left w:val="single" w:sz="8" w:space="0" w:color="auto"/>
              <w:bottom w:val="single" w:sz="8" w:space="0" w:color="auto"/>
              <w:right w:val="single" w:sz="8" w:space="0" w:color="auto"/>
            </w:tcBorders>
            <w:shd w:val="clear" w:color="auto" w:fill="3F6280"/>
          </w:tcPr>
          <w:p w14:paraId="083528DB" w14:textId="77777777" w:rsidR="00531A75" w:rsidRDefault="00160488">
            <w:pPr>
              <w:spacing w:after="0"/>
            </w:pPr>
            <w:r>
              <w:rPr>
                <w:b/>
                <w:color w:val="FFFFFF"/>
                <w:sz w:val="21"/>
              </w:rPr>
              <w:t>WORKING CONDITIONS AND MENTAL or PHYSICAL REQUIREMENTS:</w:t>
            </w:r>
          </w:p>
        </w:tc>
      </w:tr>
      <w:tr w:rsidR="00531A75" w14:paraId="1B9959A9" w14:textId="77777777">
        <w:trPr>
          <w:jc w:val="center"/>
        </w:trPr>
        <w:tc>
          <w:tcPr>
            <w:tcW w:w="10944" w:type="dxa"/>
            <w:tcBorders>
              <w:top w:val="single" w:sz="8" w:space="0" w:color="auto"/>
              <w:left w:val="single" w:sz="8" w:space="0" w:color="auto"/>
              <w:bottom w:val="single" w:sz="8" w:space="0" w:color="auto"/>
              <w:right w:val="single" w:sz="8" w:space="0" w:color="auto"/>
            </w:tcBorders>
            <w:tcMar>
              <w:top w:w="70" w:type="dxa"/>
              <w:left w:w="100" w:type="dxa"/>
              <w:bottom w:w="70" w:type="dxa"/>
              <w:right w:w="100" w:type="dxa"/>
            </w:tcMar>
          </w:tcPr>
          <w:p w14:paraId="455A7B47" w14:textId="77777777" w:rsidR="00997B8E" w:rsidRDefault="001D00EF">
            <w:pPr>
              <w:pStyle w:val="ListBullet"/>
              <w:spacing w:after="40"/>
            </w:pPr>
            <w:r>
              <w:rPr>
                <w:sz w:val="20"/>
              </w:rPr>
              <w:t>Work is primarily performed indoors in an office environment with regular interaction with members and coworkers.</w:t>
            </w:r>
          </w:p>
          <w:p w14:paraId="3B3824B1" w14:textId="77777777" w:rsidR="00997B8E" w:rsidRDefault="001D00EF">
            <w:pPr>
              <w:pStyle w:val="ListBullet"/>
              <w:spacing w:after="40"/>
            </w:pPr>
            <w:r>
              <w:rPr>
                <w:sz w:val="20"/>
              </w:rPr>
              <w:t>The position requires prolonged sitting or standing, frequent keyboarding, use of office equipment, reading detailed information from computer screens and documents, clear verbal communication, and occasional lifting or moving of office materials weighing up to 25 pounds.</w:t>
            </w:r>
          </w:p>
          <w:p w14:paraId="73E4623B" w14:textId="77777777" w:rsidR="00997B8E" w:rsidRDefault="001D00EF">
            <w:pPr>
              <w:pStyle w:val="ListBullet"/>
              <w:spacing w:after="40"/>
            </w:pPr>
            <w:r>
              <w:rPr>
                <w:sz w:val="20"/>
              </w:rPr>
              <w:t>The employee must be able to manage interruptions, recurring deadlines, confidential information, and member concerns in a professional manner.</w:t>
            </w:r>
          </w:p>
        </w:tc>
      </w:tr>
    </w:tbl>
    <w:p w14:paraId="65117558" w14:textId="77777777" w:rsidR="00531A75" w:rsidRDefault="00531A75">
      <w:pPr>
        <w:spacing w:after="20"/>
      </w:pPr>
    </w:p>
    <w:p w14:paraId="69CF9FB6" w14:textId="77777777" w:rsidR="00531A75" w:rsidRDefault="00160488">
      <w:pPr>
        <w:spacing w:before="40" w:after="120"/>
      </w:pPr>
      <w:r>
        <w:rPr>
          <w:b/>
          <w:sz w:val="20"/>
        </w:rPr>
        <w:t>JOB DESCRIPTION ACKNOWLEDGEMENT:</w:t>
      </w:r>
    </w:p>
    <w:p w14:paraId="5D2EF4CA" w14:textId="77777777" w:rsidR="00531A75" w:rsidRDefault="00160488">
      <w:pPr>
        <w:spacing w:after="140"/>
      </w:pPr>
      <w:r>
        <w:rPr>
          <w:sz w:val="20"/>
        </w:rPr>
        <w:t>This job description is not intended to be all-inclusive, and additional duties may be assigned as required. The duties and scope of this position may change based on the needs of the Cooperative. This document does not constitute a written or implied contract of employment for any period of time. Nothing in this job description alters the at-will nature of employment with the Cooperative.</w:t>
      </w:r>
    </w:p>
    <w:p w14:paraId="6D71C3E5" w14:textId="77777777" w:rsidR="00531A75" w:rsidRDefault="00160488">
      <w:pPr>
        <w:spacing w:after="140"/>
      </w:pPr>
      <w:r>
        <w:rPr>
          <w:sz w:val="20"/>
        </w:rPr>
        <w:t>I acknowledge that I have received, reviewed and understand the job description for the Member Service Representative position. I understand that I am responsible for the satisfactory performance of the essential functions of this position, with or without reasonable accommodation, and in accordance with Cooperative policies and expectations.</w:t>
      </w:r>
    </w:p>
    <w:p w14:paraId="40751237" w14:textId="77777777" w:rsidR="00531A75" w:rsidRDefault="00160488">
      <w:r>
        <w:rPr>
          <w:sz w:val="20"/>
        </w:rPr>
        <w:t>Employee Name: _________________________________________________  Date: ____________________</w:t>
      </w:r>
    </w:p>
    <w:p w14:paraId="6648A2B7" w14:textId="77777777" w:rsidR="00531A75" w:rsidRDefault="00160488">
      <w:r>
        <w:rPr>
          <w:sz w:val="20"/>
        </w:rPr>
        <w:t>Employee Signature: ______________________________________________</w:t>
      </w:r>
    </w:p>
    <w:sectPr w:rsidR="00531A75" w:rsidSect="00034616">
      <w:headerReference w:type="even" r:id="rId9"/>
      <w:headerReference w:type="default" r:id="rId10"/>
      <w:footerReference w:type="even" r:id="rId11"/>
      <w:footerReference w:type="default" r:id="rId12"/>
      <w:headerReference w:type="first" r:id="rId13"/>
      <w:footerReference w:type="first" r:id="rId14"/>
      <w:pgSz w:w="12240" w:h="15840"/>
      <w:pgMar w:top="648" w:right="648" w:bottom="648" w:left="6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76DF6" w14:textId="77777777" w:rsidR="00D94465" w:rsidRDefault="00D94465">
      <w:pPr>
        <w:spacing w:after="0" w:line="240" w:lineRule="auto"/>
      </w:pPr>
      <w:r>
        <w:separator/>
      </w:r>
    </w:p>
  </w:endnote>
  <w:endnote w:type="continuationSeparator" w:id="0">
    <w:p w14:paraId="505CB521" w14:textId="77777777" w:rsidR="00D94465" w:rsidRDefault="00D94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52C5C" w14:textId="77777777" w:rsidR="005C42D2" w:rsidRDefault="005C4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74652" w14:textId="77777777" w:rsidR="00531A75" w:rsidRDefault="00160488">
    <w:pPr>
      <w:pStyle w:val="Footer"/>
      <w:jc w:val="center"/>
    </w:pPr>
    <w:r>
      <w:rPr>
        <w:sz w:val="16"/>
      </w:rPr>
      <w:fldChar w:fldCharType="begin"/>
    </w:r>
    <w:r>
      <w:rPr>
        <w:sz w:val="16"/>
      </w:rPr>
      <w:instrText xml:space="preserve"> PAGE </w:instrText>
    </w:r>
    <w:r>
      <w:rPr>
        <w:sz w:val="16"/>
      </w:rPr>
      <w:fldChar w:fldCharType="separate"/>
    </w:r>
    <w:r w:rsidR="00DC0045">
      <w:rPr>
        <w:noProof/>
        <w:sz w:val="16"/>
      </w:rPr>
      <w:t>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7A558" w14:textId="77777777" w:rsidR="005C42D2" w:rsidRDefault="005C42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67C1F" w14:textId="77777777" w:rsidR="00D94465" w:rsidRDefault="00D94465">
      <w:pPr>
        <w:spacing w:after="0" w:line="240" w:lineRule="auto"/>
      </w:pPr>
      <w:r>
        <w:separator/>
      </w:r>
    </w:p>
  </w:footnote>
  <w:footnote w:type="continuationSeparator" w:id="0">
    <w:p w14:paraId="71B50237" w14:textId="77777777" w:rsidR="00D94465" w:rsidRDefault="00D94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33FE9" w14:textId="77777777" w:rsidR="005C42D2" w:rsidRDefault="005C42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F4B2" w14:textId="77777777" w:rsidR="005C42D2" w:rsidRDefault="005C42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0FF4" w14:textId="77777777" w:rsidR="005C42D2" w:rsidRDefault="005C42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77507539">
    <w:abstractNumId w:val="8"/>
  </w:num>
  <w:num w:numId="2" w16cid:durableId="601375125">
    <w:abstractNumId w:val="6"/>
  </w:num>
  <w:num w:numId="3" w16cid:durableId="122890342">
    <w:abstractNumId w:val="5"/>
  </w:num>
  <w:num w:numId="4" w16cid:durableId="368530375">
    <w:abstractNumId w:val="4"/>
  </w:num>
  <w:num w:numId="5" w16cid:durableId="1443845930">
    <w:abstractNumId w:val="7"/>
  </w:num>
  <w:num w:numId="6" w16cid:durableId="2014064217">
    <w:abstractNumId w:val="3"/>
  </w:num>
  <w:num w:numId="7" w16cid:durableId="509836227">
    <w:abstractNumId w:val="2"/>
  </w:num>
  <w:num w:numId="8" w16cid:durableId="671839476">
    <w:abstractNumId w:val="1"/>
  </w:num>
  <w:num w:numId="9" w16cid:durableId="1755273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0488"/>
    <w:rsid w:val="001D00EF"/>
    <w:rsid w:val="0029639D"/>
    <w:rsid w:val="00326F90"/>
    <w:rsid w:val="003C4903"/>
    <w:rsid w:val="005242CB"/>
    <w:rsid w:val="00531A75"/>
    <w:rsid w:val="005C42D2"/>
    <w:rsid w:val="008820E7"/>
    <w:rsid w:val="00885072"/>
    <w:rsid w:val="008B78A4"/>
    <w:rsid w:val="00936B9E"/>
    <w:rsid w:val="00997B8E"/>
    <w:rsid w:val="00AA1D8D"/>
    <w:rsid w:val="00AA3F29"/>
    <w:rsid w:val="00B10DBE"/>
    <w:rsid w:val="00B47730"/>
    <w:rsid w:val="00B509E5"/>
    <w:rsid w:val="00B851C9"/>
    <w:rsid w:val="00CB0664"/>
    <w:rsid w:val="00CF7DB3"/>
    <w:rsid w:val="00D20C14"/>
    <w:rsid w:val="00D94465"/>
    <w:rsid w:val="00DC0045"/>
    <w:rsid w:val="00F57060"/>
    <w:rsid w:val="00F67643"/>
    <w:rsid w:val="00F7284E"/>
    <w:rsid w:val="00FC693F"/>
    <w:rsid w:val="00FE46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993AD3"/>
  <w14:defaultImageDpi w14:val="300"/>
  <w15:docId w15:val="{1F59DEE9-4E0E-4C79-B887-489753357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1716</Words>
  <Characters>9730</Characters>
  <Application>Microsoft Office Word</Application>
  <DocSecurity>4</DocSecurity>
  <Lines>313</Lines>
  <Paragraphs>327</Paragraphs>
  <ScaleCrop>false</ScaleCrop>
  <HeadingPairs>
    <vt:vector size="2" baseType="variant">
      <vt:variant>
        <vt:lpstr>Title</vt:lpstr>
      </vt:variant>
      <vt:variant>
        <vt:i4>1</vt:i4>
      </vt:variant>
    </vt:vector>
  </HeadingPairs>
  <TitlesOfParts>
    <vt:vector size="1" baseType="lpstr">
      <vt:lpstr>Member Service Representative Job Description</vt:lpstr>
    </vt:vector>
  </TitlesOfParts>
  <Manager/>
  <Company/>
  <LinksUpToDate>false</LinksUpToDate>
  <CharactersWithSpaces>11119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 Service Representative Job Description</dc:title>
  <dc:subject>Billing-emphasis Member Service Representative job description</dc:subject>
  <dc:creator>San Patricio Electric Cooperative</dc:creator>
  <cp:keywords/>
  <dc:description>generated by python-docx</dc:description>
  <cp:lastModifiedBy>Brittany Williams</cp:lastModifiedBy>
  <cp:revision>2</cp:revision>
  <cp:lastPrinted>2026-07-28T19:32:00Z</cp:lastPrinted>
  <dcterms:created xsi:type="dcterms:W3CDTF">2026-07-28T19:37:00Z</dcterms:created>
  <dcterms:modified xsi:type="dcterms:W3CDTF">2026-07-28T19:37:00Z</dcterms:modified>
  <cp:category/>
</cp:coreProperties>
</file>